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4BE" w:rsidRDefault="008634BE" w:rsidP="008634BE">
      <w:r>
        <w:rPr>
          <w:rFonts w:ascii="Castellar" w:hAnsi="Castellar"/>
          <w:noProof/>
          <w:color w:val="00B050"/>
          <w:lang w:eastAsia="fr-BE"/>
        </w:rPr>
        <mc:AlternateContent>
          <mc:Choice Requires="wps">
            <w:drawing>
              <wp:anchor distT="0" distB="0" distL="114300" distR="114300" simplePos="0" relativeHeight="251659264" behindDoc="0" locked="0" layoutInCell="1" allowOverlap="1" wp14:anchorId="41659A97" wp14:editId="71E862A7">
                <wp:simplePos x="0" y="0"/>
                <wp:positionH relativeFrom="column">
                  <wp:posOffset>1341120</wp:posOffset>
                </wp:positionH>
                <wp:positionV relativeFrom="paragraph">
                  <wp:posOffset>7620</wp:posOffset>
                </wp:positionV>
                <wp:extent cx="5166360" cy="868680"/>
                <wp:effectExtent l="0" t="0" r="15240" b="26670"/>
                <wp:wrapNone/>
                <wp:docPr id="2" name="Rectangle 2"/>
                <wp:cNvGraphicFramePr/>
                <a:graphic xmlns:a="http://schemas.openxmlformats.org/drawingml/2006/main">
                  <a:graphicData uri="http://schemas.microsoft.com/office/word/2010/wordprocessingShape">
                    <wps:wsp>
                      <wps:cNvSpPr/>
                      <wps:spPr>
                        <a:xfrm>
                          <a:off x="0" y="0"/>
                          <a:ext cx="5166360" cy="86868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634BE" w:rsidRPr="00C42DD9" w:rsidRDefault="008634BE" w:rsidP="00C42DD9">
                            <w:pPr>
                              <w:jc w:val="center"/>
                              <w:rPr>
                                <w:rFonts w:ascii="Castellar" w:hAnsi="Castellar"/>
                                <w:color w:val="FFFFFF" w:themeColor="background1"/>
                                <w:sz w:val="36"/>
                                <w:szCs w:val="36"/>
                              </w:rPr>
                            </w:pPr>
                            <w:proofErr w:type="spellStart"/>
                            <w:r w:rsidRPr="00C42DD9">
                              <w:rPr>
                                <w:rFonts w:ascii="Castellar" w:hAnsi="Castellar"/>
                                <w:color w:val="FFFFFF" w:themeColor="background1"/>
                                <w:sz w:val="36"/>
                                <w:szCs w:val="36"/>
                              </w:rPr>
                              <w:t>INDItt’news</w:t>
                            </w:r>
                            <w:proofErr w:type="spellEnd"/>
                            <w:r w:rsidR="00C42DD9">
                              <w:rPr>
                                <w:rFonts w:ascii="Castellar" w:hAnsi="Castellar"/>
                                <w:color w:val="FFFFFF" w:themeColor="background1"/>
                                <w:sz w:val="36"/>
                                <w:szCs w:val="36"/>
                              </w:rPr>
                              <w:t xml:space="preserve"> </w:t>
                            </w:r>
                            <w:r w:rsidRPr="00C42DD9">
                              <w:rPr>
                                <w:rFonts w:ascii="Castellar" w:hAnsi="Castellar"/>
                                <w:color w:val="FFFFFF" w:themeColor="background1"/>
                                <w:sz w:val="36"/>
                                <w:szCs w:val="36"/>
                              </w:rPr>
                              <w:t>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59A97" id="Rectangle 2" o:spid="_x0000_s1026" style="position:absolute;margin-left:105.6pt;margin-top:.6pt;width:406.8pt;height:6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HRigIAAEQFAAAOAAAAZHJzL2Uyb0RvYy54bWysVNtOGzEQfa/Uf7D8XjZJIdCIDYpAVJUQ&#10;oELF88Trza7kW20nm/Tre+zdQIA+VFUTyTvjuZ+Z8fnFViu2kT601pR8fDTiTBphq9asSv7j8frT&#10;GWchkqlIWSNLvpOBX8w/fjjv3ExObGNVJT2DExNmnSt5E6ObFUUQjdQUjqyTBsLaek0RrF8VlacO&#10;3rUqJqPRtOisr5y3QoaA26teyOfZf11LEe/qOsjIVMmRW8ynz+cyncX8nGYrT65pxZAG/UMWmlqD&#10;oM+urigSW/v2nSvdCm+DreORsLqwdd0KmWtANePRm2oeGnIy1wJwgnuGKfw/t+J2c+9ZW5V8wpkh&#10;jRZ9B2hkVkqySYKnc2EGrQd37wcugEy1bmuv0xdVsG2GdPcMqdxGJnB5Mp5OP0+BvIDsbIp/xrx4&#10;sXY+xK/SapaIkntEz0jS5iZERITqXiUFC1a11XWrVGZ24VJ5tiF0F0NR2e4RgTlTFCIEyCb/Uhlw&#10;88pUGdZhYCeno5QcYfRqRTAV2gGMYFackVphpkX0OZ9X1uEvA+ckG6pkn+NJSmefTXbxPrFU7BWF&#10;prfIUZMFzXQbsSqq1QDysCxlklTmYR8gSz3ru5SouF1uh9YtbbVDv73tFyE4cd0i3g3wuiePyQcY&#10;2OZ4h6NWFgjZgeKssf7Xn+6TPgYSUs46bBLQ+7kmL9GGbwaj+mV8fJxWLzPHJ6cTMP5QsjyUmLW+&#10;tGjnGO+GE5lM+lHtydpb/YSlX6SoEJERiN33aWAuY7/heDaEXCyyGtbNUbwxD04k5wmyhPTj9om8&#10;G2YvYnhu7X7raPZmBHvdZGnsYh1t3eb5TBD3uKKZicGq5rYOz0p6Cw75rPXy+M1/AwAA//8DAFBL&#10;AwQUAAYACAAAACEALjuUid0AAAAKAQAADwAAAGRycy9kb3ducmV2LnhtbEyPzU7DMBCE70i8g7VI&#10;3KidFEGVxqkQfxJIHCiI8zZ2E4t4HdlOG96e7QlOu6tvNDtTb2Y/iIONyQXSUCwUCEttMI46DZ8f&#10;T1crECkjGRwCWQ0/NsGmOT+rsTLhSO/2sM2dYBNKFWrocx4rKVPbW49pEUZLzPYhesx8xk6aiEc2&#10;94MslbqRHh3xhx5He9/b9ns7eQ0P7haTWbrnYsIX/xgnk16/3rS+vJjv1iCynfOfGE7xOTo0nGkX&#10;JjJJDBrKoihZyoDHiavymrvseFuuFMimlv8rNL8AAAD//wMAUEsBAi0AFAAGAAgAAAAhALaDOJL+&#10;AAAA4QEAABMAAAAAAAAAAAAAAAAAAAAAAFtDb250ZW50X1R5cGVzXS54bWxQSwECLQAUAAYACAAA&#10;ACEAOP0h/9YAAACUAQAACwAAAAAAAAAAAAAAAAAvAQAAX3JlbHMvLnJlbHNQSwECLQAUAAYACAAA&#10;ACEAFBjh0YoCAABEBQAADgAAAAAAAAAAAAAAAAAuAgAAZHJzL2Uyb0RvYy54bWxQSwECLQAUAAYA&#10;CAAAACEALjuUid0AAAAKAQAADwAAAAAAAAAAAAAAAADkBAAAZHJzL2Rvd25yZXYueG1sUEsFBgAA&#10;AAAEAAQA8wAAAO4FAAAAAA==&#10;" fillcolor="windowText" strokeweight="1pt">
                <v:textbox>
                  <w:txbxContent>
                    <w:p w:rsidR="008634BE" w:rsidRPr="00C42DD9" w:rsidRDefault="008634BE" w:rsidP="00C42DD9">
                      <w:pPr>
                        <w:jc w:val="center"/>
                        <w:rPr>
                          <w:rFonts w:ascii="Castellar" w:hAnsi="Castellar"/>
                          <w:color w:val="FFFFFF" w:themeColor="background1"/>
                          <w:sz w:val="36"/>
                          <w:szCs w:val="36"/>
                        </w:rPr>
                      </w:pPr>
                      <w:proofErr w:type="spellStart"/>
                      <w:r w:rsidRPr="00C42DD9">
                        <w:rPr>
                          <w:rFonts w:ascii="Castellar" w:hAnsi="Castellar"/>
                          <w:color w:val="FFFFFF" w:themeColor="background1"/>
                          <w:sz w:val="36"/>
                          <w:szCs w:val="36"/>
                        </w:rPr>
                        <w:t>INDItt’news</w:t>
                      </w:r>
                      <w:proofErr w:type="spellEnd"/>
                      <w:r w:rsidR="00C42DD9">
                        <w:rPr>
                          <w:rFonts w:ascii="Castellar" w:hAnsi="Castellar"/>
                          <w:color w:val="FFFFFF" w:themeColor="background1"/>
                          <w:sz w:val="36"/>
                          <w:szCs w:val="36"/>
                        </w:rPr>
                        <w:t xml:space="preserve"> </w:t>
                      </w:r>
                      <w:r w:rsidRPr="00C42DD9">
                        <w:rPr>
                          <w:rFonts w:ascii="Castellar" w:hAnsi="Castellar"/>
                          <w:color w:val="FFFFFF" w:themeColor="background1"/>
                          <w:sz w:val="36"/>
                          <w:szCs w:val="36"/>
                        </w:rPr>
                        <w:t>FAMILY</w:t>
                      </w:r>
                    </w:p>
                  </w:txbxContent>
                </v:textbox>
              </v:rect>
            </w:pict>
          </mc:Fallback>
        </mc:AlternateContent>
      </w:r>
      <w:r>
        <w:rPr>
          <w:rFonts w:ascii="Castellar" w:hAnsi="Castellar"/>
          <w:noProof/>
          <w:color w:val="00B050"/>
          <w:lang w:eastAsia="fr-BE"/>
        </w:rPr>
        <w:drawing>
          <wp:inline distT="0" distB="0" distL="0" distR="0" wp14:anchorId="7B1D8BAA" wp14:editId="3783E149">
            <wp:extent cx="960120" cy="10620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D ITTERBEEK.png"/>
                    <pic:cNvPicPr/>
                  </pic:nvPicPr>
                  <pic:blipFill>
                    <a:blip r:embed="rId5">
                      <a:extLst>
                        <a:ext uri="{28A0092B-C50C-407E-A947-70E740481C1C}">
                          <a14:useLocalDpi xmlns:a14="http://schemas.microsoft.com/office/drawing/2010/main" val="0"/>
                        </a:ext>
                      </a:extLst>
                    </a:blip>
                    <a:stretch>
                      <a:fillRect/>
                    </a:stretch>
                  </pic:blipFill>
                  <pic:spPr>
                    <a:xfrm>
                      <a:off x="0" y="0"/>
                      <a:ext cx="988822" cy="1093830"/>
                    </a:xfrm>
                    <a:prstGeom prst="rect">
                      <a:avLst/>
                    </a:prstGeom>
                  </pic:spPr>
                </pic:pic>
              </a:graphicData>
            </a:graphic>
          </wp:inline>
        </w:drawing>
      </w:r>
    </w:p>
    <w:p w:rsidR="008634BE" w:rsidRDefault="008634BE" w:rsidP="008634BE">
      <w:pPr>
        <w:pStyle w:val="Paragraphedeliste"/>
        <w:numPr>
          <w:ilvl w:val="0"/>
          <w:numId w:val="1"/>
        </w:numPr>
        <w:tabs>
          <w:tab w:val="left" w:pos="960"/>
        </w:tabs>
        <w:jc w:val="center"/>
        <w:rPr>
          <w:b/>
          <w:color w:val="0070C0"/>
          <w:sz w:val="24"/>
          <w:szCs w:val="24"/>
        </w:rPr>
      </w:pPr>
      <w:r>
        <w:rPr>
          <w:b/>
          <w:color w:val="0070C0"/>
          <w:sz w:val="24"/>
          <w:szCs w:val="24"/>
        </w:rPr>
        <w:t>Février</w:t>
      </w:r>
      <w:r>
        <w:rPr>
          <w:b/>
          <w:color w:val="0070C0"/>
          <w:sz w:val="24"/>
          <w:szCs w:val="24"/>
        </w:rPr>
        <w:t xml:space="preserve"> 2025</w:t>
      </w:r>
    </w:p>
    <w:p w:rsidR="008634BE" w:rsidRDefault="008634BE" w:rsidP="008634BE">
      <w:pPr>
        <w:pStyle w:val="Paragraphedeliste"/>
        <w:tabs>
          <w:tab w:val="left" w:pos="960"/>
        </w:tabs>
        <w:ind w:left="1320"/>
        <w:rPr>
          <w:b/>
          <w:color w:val="0070C0"/>
          <w:sz w:val="24"/>
          <w:szCs w:val="24"/>
        </w:rPr>
      </w:pPr>
      <w:r>
        <w:rPr>
          <w:b/>
          <w:noProof/>
          <w:color w:val="0070C0"/>
          <w:sz w:val="24"/>
          <w:szCs w:val="24"/>
          <w:lang w:eastAsia="fr-BE"/>
        </w:rP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36195</wp:posOffset>
                </wp:positionV>
                <wp:extent cx="6888480" cy="2255520"/>
                <wp:effectExtent l="0" t="0" r="26670" b="11430"/>
                <wp:wrapNone/>
                <wp:docPr id="3" name="Rectangle 3"/>
                <wp:cNvGraphicFramePr/>
                <a:graphic xmlns:a="http://schemas.openxmlformats.org/drawingml/2006/main">
                  <a:graphicData uri="http://schemas.microsoft.com/office/word/2010/wordprocessingShape">
                    <wps:wsp>
                      <wps:cNvSpPr/>
                      <wps:spPr>
                        <a:xfrm>
                          <a:off x="0" y="0"/>
                          <a:ext cx="6888480" cy="2255520"/>
                        </a:xfrm>
                        <a:prstGeom prst="rect">
                          <a:avLst/>
                        </a:prstGeom>
                      </wps:spPr>
                      <wps:style>
                        <a:lnRef idx="2">
                          <a:schemeClr val="accent2"/>
                        </a:lnRef>
                        <a:fillRef idx="1">
                          <a:schemeClr val="lt1"/>
                        </a:fillRef>
                        <a:effectRef idx="0">
                          <a:schemeClr val="accent2"/>
                        </a:effectRef>
                        <a:fontRef idx="minor">
                          <a:schemeClr val="dk1"/>
                        </a:fontRef>
                      </wps:style>
                      <wps:txbx>
                        <w:txbxContent>
                          <w:p w:rsidR="008634BE" w:rsidRDefault="008634BE" w:rsidP="008634BE">
                            <w:pPr>
                              <w:jc w:val="center"/>
                              <w:rPr>
                                <w:rFonts w:ascii="Calibri" w:hAnsi="Calibri" w:cs="Calibri"/>
                                <w:b/>
                                <w:sz w:val="24"/>
                                <w:szCs w:val="24"/>
                              </w:rPr>
                            </w:pPr>
                            <w:r w:rsidRPr="008634BE">
                              <w:rPr>
                                <w:rFonts w:ascii="Calibri" w:hAnsi="Calibri" w:cs="Calibri"/>
                                <w:b/>
                                <w:sz w:val="24"/>
                                <w:szCs w:val="24"/>
                              </w:rPr>
                              <w:t>L’agenda du mois de février</w:t>
                            </w:r>
                          </w:p>
                          <w:p w:rsidR="008634BE" w:rsidRPr="008634BE" w:rsidRDefault="008634BE" w:rsidP="008634BE">
                            <w:pPr>
                              <w:jc w:val="center"/>
                              <w:rPr>
                                <w:rFonts w:ascii="Calibri" w:hAnsi="Calibri" w:cs="Calibri"/>
                                <w:sz w:val="24"/>
                                <w:szCs w:val="24"/>
                              </w:rPr>
                            </w:pPr>
                            <w:r w:rsidRPr="008634BE">
                              <w:rPr>
                                <w:rFonts w:ascii="Calibri" w:hAnsi="Calibri" w:cs="Calibri"/>
                                <w:sz w:val="24"/>
                                <w:szCs w:val="24"/>
                              </w:rPr>
                              <w:t>Lundi 3 février</w:t>
                            </w:r>
                            <w:r>
                              <w:rPr>
                                <w:rFonts w:ascii="Calibri" w:hAnsi="Calibri" w:cs="Calibri"/>
                                <w:sz w:val="24"/>
                                <w:szCs w:val="24"/>
                              </w:rPr>
                              <w:t xml:space="preserve"> 2025</w:t>
                            </w:r>
                            <w:r w:rsidRPr="008634BE">
                              <w:rPr>
                                <w:rFonts w:ascii="Calibri" w:hAnsi="Calibri" w:cs="Calibri"/>
                                <w:sz w:val="24"/>
                                <w:szCs w:val="24"/>
                              </w:rPr>
                              <w:t> : P6 Cap Sciences : La circulation sanguine</w:t>
                            </w:r>
                          </w:p>
                          <w:p w:rsidR="008634BE" w:rsidRDefault="008634BE" w:rsidP="008634BE">
                            <w:pPr>
                              <w:jc w:val="center"/>
                              <w:rPr>
                                <w:rFonts w:ascii="Calibri" w:hAnsi="Calibri" w:cs="Calibri"/>
                                <w:sz w:val="24"/>
                                <w:szCs w:val="24"/>
                              </w:rPr>
                            </w:pPr>
                            <w:r w:rsidRPr="008634BE">
                              <w:rPr>
                                <w:rFonts w:ascii="Calibri" w:hAnsi="Calibri" w:cs="Calibri"/>
                                <w:sz w:val="24"/>
                                <w:szCs w:val="24"/>
                              </w:rPr>
                              <w:t xml:space="preserve">Mardi 11 février 2025 : P5 Visite musée </w:t>
                            </w:r>
                            <w:proofErr w:type="spellStart"/>
                            <w:r w:rsidRPr="008634BE">
                              <w:rPr>
                                <w:rFonts w:ascii="Calibri" w:hAnsi="Calibri" w:cs="Calibri"/>
                                <w:sz w:val="24"/>
                                <w:szCs w:val="24"/>
                              </w:rPr>
                              <w:t>Trainworld</w:t>
                            </w:r>
                            <w:proofErr w:type="spellEnd"/>
                          </w:p>
                          <w:p w:rsidR="008634BE" w:rsidRDefault="008634BE" w:rsidP="008634BE">
                            <w:pPr>
                              <w:jc w:val="center"/>
                              <w:rPr>
                                <w:rFonts w:ascii="Calibri" w:hAnsi="Calibri" w:cs="Calibri"/>
                                <w:sz w:val="24"/>
                                <w:szCs w:val="24"/>
                              </w:rPr>
                            </w:pPr>
                            <w:r>
                              <w:rPr>
                                <w:rFonts w:ascii="Calibri" w:hAnsi="Calibri" w:cs="Calibri"/>
                                <w:sz w:val="24"/>
                                <w:szCs w:val="24"/>
                              </w:rPr>
                              <w:t>Jeudi 13 février 2025 : 18h00 Réunion des parents P6 – classes de neige</w:t>
                            </w:r>
                          </w:p>
                          <w:p w:rsidR="008634BE" w:rsidRDefault="008634BE" w:rsidP="008634BE">
                            <w:pPr>
                              <w:jc w:val="center"/>
                              <w:rPr>
                                <w:rFonts w:ascii="Calibri" w:hAnsi="Calibri" w:cs="Calibri"/>
                                <w:sz w:val="24"/>
                                <w:szCs w:val="24"/>
                              </w:rPr>
                            </w:pPr>
                            <w:r>
                              <w:rPr>
                                <w:rFonts w:ascii="Calibri" w:hAnsi="Calibri" w:cs="Calibri"/>
                                <w:sz w:val="24"/>
                                <w:szCs w:val="24"/>
                              </w:rPr>
                              <w:t>Lundi 17 février 2025 : P6A et P6B : Titulaires en formation</w:t>
                            </w:r>
                          </w:p>
                          <w:p w:rsidR="008634BE" w:rsidRDefault="008634BE" w:rsidP="008634BE">
                            <w:pPr>
                              <w:jc w:val="center"/>
                              <w:rPr>
                                <w:rFonts w:ascii="Calibri" w:hAnsi="Calibri" w:cs="Calibri"/>
                                <w:sz w:val="24"/>
                                <w:szCs w:val="24"/>
                              </w:rPr>
                            </w:pPr>
                            <w:r>
                              <w:rPr>
                                <w:rFonts w:ascii="Calibri" w:hAnsi="Calibri" w:cs="Calibri"/>
                                <w:sz w:val="24"/>
                                <w:szCs w:val="24"/>
                              </w:rPr>
                              <w:t>Mercredi 19 février 2025 : Carnaval à l’école</w:t>
                            </w:r>
                          </w:p>
                          <w:p w:rsidR="008634BE" w:rsidRDefault="008634BE" w:rsidP="008634BE">
                            <w:pPr>
                              <w:jc w:val="center"/>
                              <w:rPr>
                                <w:rFonts w:ascii="Calibri" w:hAnsi="Calibri" w:cs="Calibri"/>
                                <w:sz w:val="24"/>
                                <w:szCs w:val="24"/>
                              </w:rPr>
                            </w:pPr>
                            <w:r>
                              <w:rPr>
                                <w:rFonts w:ascii="Calibri" w:hAnsi="Calibri" w:cs="Calibri"/>
                                <w:sz w:val="24"/>
                                <w:szCs w:val="24"/>
                              </w:rPr>
                              <w:t>Du samedi 22 février 2025 au dimanche 9 mars 2025 : Vacances de Carnaval</w:t>
                            </w:r>
                          </w:p>
                          <w:p w:rsidR="008634BE" w:rsidRPr="008634BE" w:rsidRDefault="008634BE" w:rsidP="008634BE">
                            <w:pPr>
                              <w:jc w:val="center"/>
                              <w:rPr>
                                <w:rFonts w:ascii="Calibri" w:hAnsi="Calibri" w:cs="Calibri"/>
                                <w:sz w:val="24"/>
                                <w:szCs w:val="24"/>
                              </w:rPr>
                            </w:pPr>
                          </w:p>
                          <w:p w:rsidR="008634BE" w:rsidRPr="008634BE" w:rsidRDefault="008634BE" w:rsidP="008634BE">
                            <w:pPr>
                              <w:jc w:val="cente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7" style="position:absolute;left:0;text-align:left;margin-left:-3.6pt;margin-top:2.85pt;width:542.4pt;height:17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RbwIAACUFAAAOAAAAZHJzL2Uyb0RvYy54bWysVE1v2zAMvQ/YfxB0X524SZcFdYqgRYcB&#10;RRu0HXpWZCkxJosapcTOfv0o2XG7LqdhF1sUH78eSV1etbVhe4W+Alvw8dmIM2UllJXdFPz78+2n&#10;GWc+CFsKA1YV/KA8v1p8/HDZuLnKYQumVMjIifXzxhV8G4KbZ5mXW1ULfwZOWVJqwFoEEnGTlSga&#10;8l6bLB+NLrIGsHQIUnlPtzedki+Sf62VDA9aexWYKTjlFtIX03cdv9niUsw3KNy2kn0a4h+yqEVl&#10;Kejg6kYEwXZY/eWqriSCBx3OJNQZaF1JlWqgasajd9U8bYVTqRYix7uBJv//3Mr7/QpZVRb8nDMr&#10;amrRI5Em7MYodh7paZyfE+rJrbCXPB1jra3GOv6pCtYmSg8DpaoNTNLlxWw2m8yIeUm6PJ9Op3ki&#10;PXs1d+jDVwU1i4eCI4VPVIr9nQ8UkqBHCAkxnS6BdAoHo2IOxj4qTXVQyDxZpwlS1wbZXlDvhZTK&#10;hjwWRP4SOprpypjBcHzK0IRxb9Rjo5lKkzUYjk4Z/hlxsEhRwYbBuK4s4CkH5Y8hcoc/Vt/VHMsP&#10;7bpNzUvIeLOG8kANRegm3Tt5WxGtd8KHlUAabWoFrWt4oI820BQc+hNnW8Bfp+4jniaOtJw1tCoF&#10;9z93AhVn5pulWfwynkzibiVhMv1MHWb4VrN+q7G7+hqoI2N6GJxMx4gP5njUCPULbfUyRiWVsJJi&#10;F1wGPArXoVthehekWi4TjPbJiXBnn5yMziPPcWye2xeBrp+tQGN5D8e1EvN3I9Zho6WF5S6ArtL8&#10;vfLad4B2MY1R/27EZX8rJ9Tr67b4DQAA//8DAFBLAwQUAAYACAAAACEAjow3ieEAAAAJAQAADwAA&#10;AGRycy9kb3ducmV2LnhtbEyPT0vDQBTE74LfYXmCt3bXahMb81JUsIJQ0Fqox9fsmgT3T9jdtqmf&#10;3u2pHocZZn5Tzgej2V750DmLcDMWwJStnexsg7D+fBndAwuRrCTtrEI4qgDz6vKipEK6g/1Q+1Vs&#10;WCqxoSCENsa+4DzUrTIUxq5XNnnfzhuKSfqGS0+HVG40nwiRcUOdTQst9eq5VfXPamcQXmmh/Sa+&#10;Lb82az5bPk3d4vf9DvH6anh8ABbVEM9hOOEndKgS09btrAxMI4zySUoiTHNgJ1vkeQZsi3CbiRnw&#10;quT/H1R/AAAA//8DAFBLAQItABQABgAIAAAAIQC2gziS/gAAAOEBAAATAAAAAAAAAAAAAAAAAAAA&#10;AABbQ29udGVudF9UeXBlc10ueG1sUEsBAi0AFAAGAAgAAAAhADj9If/WAAAAlAEAAAsAAAAAAAAA&#10;AAAAAAAALwEAAF9yZWxzLy5yZWxzUEsBAi0AFAAGAAgAAAAhAEVPpxFvAgAAJQUAAA4AAAAAAAAA&#10;AAAAAAAALgIAAGRycy9lMm9Eb2MueG1sUEsBAi0AFAAGAAgAAAAhAI6MN4nhAAAACQEAAA8AAAAA&#10;AAAAAAAAAAAAyQQAAGRycy9kb3ducmV2LnhtbFBLBQYAAAAABAAEAPMAAADXBQAAAAA=&#10;" fillcolor="white [3201]" strokecolor="#ed7d31 [3205]" strokeweight="1pt">
                <v:textbox>
                  <w:txbxContent>
                    <w:p w:rsidR="008634BE" w:rsidRDefault="008634BE" w:rsidP="008634BE">
                      <w:pPr>
                        <w:jc w:val="center"/>
                        <w:rPr>
                          <w:rFonts w:ascii="Calibri" w:hAnsi="Calibri" w:cs="Calibri"/>
                          <w:b/>
                          <w:sz w:val="24"/>
                          <w:szCs w:val="24"/>
                        </w:rPr>
                      </w:pPr>
                      <w:r w:rsidRPr="008634BE">
                        <w:rPr>
                          <w:rFonts w:ascii="Calibri" w:hAnsi="Calibri" w:cs="Calibri"/>
                          <w:b/>
                          <w:sz w:val="24"/>
                          <w:szCs w:val="24"/>
                        </w:rPr>
                        <w:t>L’agenda du mois de février</w:t>
                      </w:r>
                    </w:p>
                    <w:p w:rsidR="008634BE" w:rsidRPr="008634BE" w:rsidRDefault="008634BE" w:rsidP="008634BE">
                      <w:pPr>
                        <w:jc w:val="center"/>
                        <w:rPr>
                          <w:rFonts w:ascii="Calibri" w:hAnsi="Calibri" w:cs="Calibri"/>
                          <w:sz w:val="24"/>
                          <w:szCs w:val="24"/>
                        </w:rPr>
                      </w:pPr>
                      <w:r w:rsidRPr="008634BE">
                        <w:rPr>
                          <w:rFonts w:ascii="Calibri" w:hAnsi="Calibri" w:cs="Calibri"/>
                          <w:sz w:val="24"/>
                          <w:szCs w:val="24"/>
                        </w:rPr>
                        <w:t>Lundi 3 février</w:t>
                      </w:r>
                      <w:r>
                        <w:rPr>
                          <w:rFonts w:ascii="Calibri" w:hAnsi="Calibri" w:cs="Calibri"/>
                          <w:sz w:val="24"/>
                          <w:szCs w:val="24"/>
                        </w:rPr>
                        <w:t xml:space="preserve"> 2025</w:t>
                      </w:r>
                      <w:r w:rsidRPr="008634BE">
                        <w:rPr>
                          <w:rFonts w:ascii="Calibri" w:hAnsi="Calibri" w:cs="Calibri"/>
                          <w:sz w:val="24"/>
                          <w:szCs w:val="24"/>
                        </w:rPr>
                        <w:t> : P6 Cap Sciences : La circulation sanguine</w:t>
                      </w:r>
                    </w:p>
                    <w:p w:rsidR="008634BE" w:rsidRDefault="008634BE" w:rsidP="008634BE">
                      <w:pPr>
                        <w:jc w:val="center"/>
                        <w:rPr>
                          <w:rFonts w:ascii="Calibri" w:hAnsi="Calibri" w:cs="Calibri"/>
                          <w:sz w:val="24"/>
                          <w:szCs w:val="24"/>
                        </w:rPr>
                      </w:pPr>
                      <w:r w:rsidRPr="008634BE">
                        <w:rPr>
                          <w:rFonts w:ascii="Calibri" w:hAnsi="Calibri" w:cs="Calibri"/>
                          <w:sz w:val="24"/>
                          <w:szCs w:val="24"/>
                        </w:rPr>
                        <w:t xml:space="preserve">Mardi 11 février 2025 : P5 Visite musée </w:t>
                      </w:r>
                      <w:proofErr w:type="spellStart"/>
                      <w:r w:rsidRPr="008634BE">
                        <w:rPr>
                          <w:rFonts w:ascii="Calibri" w:hAnsi="Calibri" w:cs="Calibri"/>
                          <w:sz w:val="24"/>
                          <w:szCs w:val="24"/>
                        </w:rPr>
                        <w:t>Trainworld</w:t>
                      </w:r>
                      <w:proofErr w:type="spellEnd"/>
                    </w:p>
                    <w:p w:rsidR="008634BE" w:rsidRDefault="008634BE" w:rsidP="008634BE">
                      <w:pPr>
                        <w:jc w:val="center"/>
                        <w:rPr>
                          <w:rFonts w:ascii="Calibri" w:hAnsi="Calibri" w:cs="Calibri"/>
                          <w:sz w:val="24"/>
                          <w:szCs w:val="24"/>
                        </w:rPr>
                      </w:pPr>
                      <w:r>
                        <w:rPr>
                          <w:rFonts w:ascii="Calibri" w:hAnsi="Calibri" w:cs="Calibri"/>
                          <w:sz w:val="24"/>
                          <w:szCs w:val="24"/>
                        </w:rPr>
                        <w:t>Jeudi 13 février 2025 : 18h00 Réunion des parents P6 – classes de neige</w:t>
                      </w:r>
                    </w:p>
                    <w:p w:rsidR="008634BE" w:rsidRDefault="008634BE" w:rsidP="008634BE">
                      <w:pPr>
                        <w:jc w:val="center"/>
                        <w:rPr>
                          <w:rFonts w:ascii="Calibri" w:hAnsi="Calibri" w:cs="Calibri"/>
                          <w:sz w:val="24"/>
                          <w:szCs w:val="24"/>
                        </w:rPr>
                      </w:pPr>
                      <w:r>
                        <w:rPr>
                          <w:rFonts w:ascii="Calibri" w:hAnsi="Calibri" w:cs="Calibri"/>
                          <w:sz w:val="24"/>
                          <w:szCs w:val="24"/>
                        </w:rPr>
                        <w:t>Lundi 17 février 2025 : P6A et P6B : Titulaires en formation</w:t>
                      </w:r>
                    </w:p>
                    <w:p w:rsidR="008634BE" w:rsidRDefault="008634BE" w:rsidP="008634BE">
                      <w:pPr>
                        <w:jc w:val="center"/>
                        <w:rPr>
                          <w:rFonts w:ascii="Calibri" w:hAnsi="Calibri" w:cs="Calibri"/>
                          <w:sz w:val="24"/>
                          <w:szCs w:val="24"/>
                        </w:rPr>
                      </w:pPr>
                      <w:r>
                        <w:rPr>
                          <w:rFonts w:ascii="Calibri" w:hAnsi="Calibri" w:cs="Calibri"/>
                          <w:sz w:val="24"/>
                          <w:szCs w:val="24"/>
                        </w:rPr>
                        <w:t>Mercredi 19 février 2025 : Carnaval à l’école</w:t>
                      </w:r>
                    </w:p>
                    <w:p w:rsidR="008634BE" w:rsidRDefault="008634BE" w:rsidP="008634BE">
                      <w:pPr>
                        <w:jc w:val="center"/>
                        <w:rPr>
                          <w:rFonts w:ascii="Calibri" w:hAnsi="Calibri" w:cs="Calibri"/>
                          <w:sz w:val="24"/>
                          <w:szCs w:val="24"/>
                        </w:rPr>
                      </w:pPr>
                      <w:r>
                        <w:rPr>
                          <w:rFonts w:ascii="Calibri" w:hAnsi="Calibri" w:cs="Calibri"/>
                          <w:sz w:val="24"/>
                          <w:szCs w:val="24"/>
                        </w:rPr>
                        <w:t>Du samedi 22 février 2025 au dimanche 9 mars 2025 : Vacances de Carnaval</w:t>
                      </w:r>
                    </w:p>
                    <w:p w:rsidR="008634BE" w:rsidRPr="008634BE" w:rsidRDefault="008634BE" w:rsidP="008634BE">
                      <w:pPr>
                        <w:jc w:val="center"/>
                        <w:rPr>
                          <w:rFonts w:ascii="Calibri" w:hAnsi="Calibri" w:cs="Calibri"/>
                          <w:sz w:val="24"/>
                          <w:szCs w:val="24"/>
                        </w:rPr>
                      </w:pPr>
                    </w:p>
                    <w:p w:rsidR="008634BE" w:rsidRPr="008634BE" w:rsidRDefault="008634BE" w:rsidP="008634BE">
                      <w:pPr>
                        <w:jc w:val="center"/>
                        <w:rPr>
                          <w:rFonts w:ascii="Calibri" w:hAnsi="Calibri" w:cs="Calibri"/>
                          <w:sz w:val="24"/>
                          <w:szCs w:val="24"/>
                        </w:rPr>
                      </w:pPr>
                    </w:p>
                  </w:txbxContent>
                </v:textbox>
              </v:rect>
            </w:pict>
          </mc:Fallback>
        </mc:AlternateContent>
      </w:r>
    </w:p>
    <w:p w:rsidR="008634BE" w:rsidRPr="008634BE" w:rsidRDefault="008634BE" w:rsidP="008634BE">
      <w:pPr>
        <w:pStyle w:val="Paragraphedeliste"/>
        <w:tabs>
          <w:tab w:val="left" w:pos="960"/>
        </w:tabs>
        <w:ind w:left="1320"/>
        <w:rPr>
          <w:b/>
          <w:color w:val="0070C0"/>
          <w:sz w:val="24"/>
          <w:szCs w:val="24"/>
        </w:rPr>
      </w:pPr>
    </w:p>
    <w:p w:rsidR="00A1432C" w:rsidRDefault="00A1432C"/>
    <w:p w:rsidR="00A1432C" w:rsidRPr="00A1432C" w:rsidRDefault="00A1432C" w:rsidP="00A1432C"/>
    <w:p w:rsidR="00A1432C" w:rsidRPr="00A1432C" w:rsidRDefault="00A1432C" w:rsidP="00A1432C"/>
    <w:p w:rsidR="00A1432C" w:rsidRPr="00A1432C" w:rsidRDefault="00A1432C" w:rsidP="00A1432C"/>
    <w:p w:rsidR="00A1432C" w:rsidRPr="00A1432C" w:rsidRDefault="00A1432C" w:rsidP="00A1432C"/>
    <w:p w:rsidR="00A1432C" w:rsidRPr="00A1432C" w:rsidRDefault="00A1432C" w:rsidP="00A1432C"/>
    <w:p w:rsidR="00A1432C" w:rsidRDefault="00C42DD9" w:rsidP="00A1432C">
      <w:r>
        <w:rPr>
          <w:noProof/>
          <w:lang w:eastAsia="fr-B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204470</wp:posOffset>
                </wp:positionV>
                <wp:extent cx="6819900" cy="3101340"/>
                <wp:effectExtent l="0" t="0" r="19050" b="22860"/>
                <wp:wrapNone/>
                <wp:docPr id="4" name="Rectangle 4"/>
                <wp:cNvGraphicFramePr/>
                <a:graphic xmlns:a="http://schemas.openxmlformats.org/drawingml/2006/main">
                  <a:graphicData uri="http://schemas.microsoft.com/office/word/2010/wordprocessingShape">
                    <wps:wsp>
                      <wps:cNvSpPr/>
                      <wps:spPr>
                        <a:xfrm>
                          <a:off x="0" y="0"/>
                          <a:ext cx="6819900" cy="310134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432C" w:rsidRPr="003F148C" w:rsidRDefault="00A1432C" w:rsidP="00A1432C">
                            <w:pPr>
                              <w:jc w:val="center"/>
                              <w:rPr>
                                <w:rFonts w:ascii="Calibri" w:hAnsi="Calibri" w:cs="Calibri"/>
                                <w:b/>
                                <w:color w:val="00B050"/>
                              </w:rPr>
                            </w:pPr>
                            <w:r w:rsidRPr="003F148C">
                              <w:rPr>
                                <w:rFonts w:ascii="Calibri" w:hAnsi="Calibri" w:cs="Calibri"/>
                                <w:b/>
                                <w:color w:val="00B050"/>
                              </w:rPr>
                              <w:t>Un projet intergénérationnel dans la classe de Madame Florence.</w:t>
                            </w:r>
                          </w:p>
                          <w:p w:rsidR="00A1432C" w:rsidRPr="003F148C" w:rsidRDefault="00A1432C" w:rsidP="00A1432C">
                            <w:pPr>
                              <w:jc w:val="center"/>
                              <w:rPr>
                                <w:rFonts w:ascii="Calibri" w:hAnsi="Calibri" w:cs="Calibri"/>
                                <w:color w:val="00B050"/>
                              </w:rPr>
                            </w:pPr>
                            <w:r w:rsidRPr="003F148C">
                              <w:rPr>
                                <w:rFonts w:ascii="Calibri" w:hAnsi="Calibri" w:cs="Calibri"/>
                                <w:color w:val="00B050"/>
                              </w:rPr>
                              <w:t>En fin d’année, les élèves de Madame Florence (P3A) ont eu le plaisir d’envoyer leurs vœux aux personnes âgées de la résidence Atomium/Madou située à Laeken. Ils ont également offert des sablés aux résidents. Quel bel investissement de leur part. Bravo !</w:t>
                            </w:r>
                          </w:p>
                          <w:p w:rsidR="00A1432C" w:rsidRDefault="00A1432C" w:rsidP="00A1432C">
                            <w:pPr>
                              <w:jc w:val="center"/>
                              <w:rPr>
                                <w:rFonts w:ascii="Calibri" w:hAnsi="Calibri" w:cs="Calibri"/>
                              </w:rPr>
                            </w:pPr>
                            <w:r>
                              <w:rPr>
                                <w:rFonts w:ascii="Calibri" w:hAnsi="Calibri" w:cs="Calibri"/>
                                <w:noProof/>
                                <w:lang w:eastAsia="fr-BE"/>
                              </w:rPr>
                              <w:drawing>
                                <wp:inline distT="0" distB="0" distL="0" distR="0">
                                  <wp:extent cx="2520315" cy="18903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1220135953.jpg"/>
                                          <pic:cNvPicPr/>
                                        </pic:nvPicPr>
                                        <pic:blipFill>
                                          <a:blip r:embed="rId6">
                                            <a:extLst>
                                              <a:ext uri="{28A0092B-C50C-407E-A947-70E740481C1C}">
                                                <a14:useLocalDpi xmlns:a14="http://schemas.microsoft.com/office/drawing/2010/main" val="0"/>
                                              </a:ext>
                                            </a:extLst>
                                          </a:blip>
                                          <a:stretch>
                                            <a:fillRect/>
                                          </a:stretch>
                                        </pic:blipFill>
                                        <pic:spPr>
                                          <a:xfrm>
                                            <a:off x="0" y="0"/>
                                            <a:ext cx="2522877" cy="1892271"/>
                                          </a:xfrm>
                                          <a:prstGeom prst="rect">
                                            <a:avLst/>
                                          </a:prstGeom>
                                        </pic:spPr>
                                      </pic:pic>
                                    </a:graphicData>
                                  </a:graphic>
                                </wp:inline>
                              </w:drawing>
                            </w:r>
                            <w:r>
                              <w:rPr>
                                <w:rFonts w:ascii="Calibri" w:hAnsi="Calibri" w:cs="Calibri"/>
                              </w:rPr>
                              <w:t xml:space="preserve">  </w:t>
                            </w:r>
                            <w:r>
                              <w:rPr>
                                <w:rFonts w:ascii="Calibri" w:hAnsi="Calibri" w:cs="Calibri"/>
                                <w:noProof/>
                                <w:lang w:eastAsia="fr-BE"/>
                              </w:rPr>
                              <w:drawing>
                                <wp:inline distT="0" distB="0" distL="0" distR="0">
                                  <wp:extent cx="2489950" cy="186753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1220142959.jpg"/>
                                          <pic:cNvPicPr/>
                                        </pic:nvPicPr>
                                        <pic:blipFill>
                                          <a:blip r:embed="rId7">
                                            <a:extLst>
                                              <a:ext uri="{28A0092B-C50C-407E-A947-70E740481C1C}">
                                                <a14:useLocalDpi xmlns:a14="http://schemas.microsoft.com/office/drawing/2010/main" val="0"/>
                                              </a:ext>
                                            </a:extLst>
                                          </a:blip>
                                          <a:stretch>
                                            <a:fillRect/>
                                          </a:stretch>
                                        </pic:blipFill>
                                        <pic:spPr>
                                          <a:xfrm>
                                            <a:off x="0" y="0"/>
                                            <a:ext cx="2500744" cy="1875631"/>
                                          </a:xfrm>
                                          <a:prstGeom prst="rect">
                                            <a:avLst/>
                                          </a:prstGeom>
                                        </pic:spPr>
                                      </pic:pic>
                                    </a:graphicData>
                                  </a:graphic>
                                </wp:inline>
                              </w:drawing>
                            </w:r>
                          </w:p>
                          <w:p w:rsidR="00A1432C" w:rsidRPr="00A1432C" w:rsidRDefault="00A1432C" w:rsidP="00A1432C">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8" style="position:absolute;margin-left:.6pt;margin-top:16.1pt;width:537pt;height:24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6GcAIAACUFAAAOAAAAZHJzL2Uyb0RvYy54bWysVE1v2zAMvQ/YfxB0X22nWdcGdYqgRYcB&#10;RRu0HXpWZCkxJosapcTOfv0o2XG7LqdhF1k0+fjxSOryqmsM2yn0NdiSFyc5Z8pKqGq7Lvn359tP&#10;55z5IGwlDFhV8r3y/Gr+8cNl62ZqAhswlUJGTqyfta7kmxDcLMu83KhG+BNwypJSAzYikIjrrELR&#10;kvfGZJM8P8tawMohSOU9/b3plXye/GutZHjQ2qvATMkpt5BOTOcqntn8UszWKNymlkMa4h+yaERt&#10;Kejo6kYEwbZY/+WqqSWCBx1OJDQZaF1LlWqgaor8XTVPG+FUqoXI8W6kyf8/t/J+t0RWVyWfcmZF&#10;Qy16JNKEXRvFppGe1vkZWT25JQ6Sp2ustdPYxC9VwbpE6X6kVHWBSfp5dl5cXOTEvCTdaZEXp9NE&#10;evYKd+jDVwUNi5eSI4VPVIrdnQ8UkkwPJiTEdPoE0i3sjYo5GPuoNNVBIScJnSZIXRtkO0G9F1Iq&#10;G85iQeQvWUeYro0ZgcUxoAnFABpsI0ylyRqB+THgnxFHRIoKNozgpraAxxxUP8bIvf2h+r7mWH7o&#10;Vl1q3uTQqRVUe2ooQj/p3snbmmi9Ez4sBdJoUytoXcMDHdpAW3IYbpxtAH8d+x/taeJIy1lLq1Jy&#10;/3MrUHFmvlmaxYtiSk1lIQnTz18mJOBbzeqtxm6ba6COFPQwOJmu0T6Yw1UjNC+01YsYlVTCSopd&#10;chnwIFyHfoXpXZBqsUhmtE9OhDv75GR0HnmOY/PcvQh0w2wFGst7OKyVmL0bsd42Ii0stgF0neYv&#10;Mt3zOnSAdjGN0fBuxGV/Kyer19dt/hsAAP//AwBQSwMEFAAGAAgAAAAhANGMd9vdAAAACQEAAA8A&#10;AABkcnMvZG93bnJldi54bWxMj0FPwkAQhe8m/IfNmHiTXUpALd0S1KBXRJDr0h3bhu5s091C/fcO&#10;Jz3NvLyXN99ky8E14oxdqD1pmIwVCKTC25pKDbvP9f0jiBANWdN4Qg0/GGCZj24yk1p/oQ88b2Mp&#10;uIRCajRUMbaplKGo0Jkw9i0Se9++cyay7EppO3PhctfIRKm5dKYmvlCZFl8qLE7b3mnoi7fnQ9mu&#10;Nq/rKb1LP3ly+y+r9d3tsFqAiDjEvzBc8RkdcmY6+p5sEA3rhIMapgnPq60eZrwdNcwSNQeZZ/L/&#10;B/kvAAAA//8DAFBLAQItABQABgAIAAAAIQC2gziS/gAAAOEBAAATAAAAAAAAAAAAAAAAAAAAAABb&#10;Q29udGVudF9UeXBlc10ueG1sUEsBAi0AFAAGAAgAAAAhADj9If/WAAAAlAEAAAsAAAAAAAAAAAAA&#10;AAAALwEAAF9yZWxzLy5yZWxzUEsBAi0AFAAGAAgAAAAhAGlOroZwAgAAJQUAAA4AAAAAAAAAAAAA&#10;AAAALgIAAGRycy9lMm9Eb2MueG1sUEsBAi0AFAAGAAgAAAAhANGMd9vdAAAACQEAAA8AAAAAAAAA&#10;AAAAAAAAygQAAGRycy9kb3ducmV2LnhtbFBLBQYAAAAABAAEAPMAAADUBQAAAAA=&#10;" fillcolor="white [3201]" strokecolor="#70ad47 [3209]" strokeweight="1pt">
                <v:textbox>
                  <w:txbxContent>
                    <w:p w:rsidR="00A1432C" w:rsidRPr="003F148C" w:rsidRDefault="00A1432C" w:rsidP="00A1432C">
                      <w:pPr>
                        <w:jc w:val="center"/>
                        <w:rPr>
                          <w:rFonts w:ascii="Calibri" w:hAnsi="Calibri" w:cs="Calibri"/>
                          <w:b/>
                          <w:color w:val="00B050"/>
                        </w:rPr>
                      </w:pPr>
                      <w:r w:rsidRPr="003F148C">
                        <w:rPr>
                          <w:rFonts w:ascii="Calibri" w:hAnsi="Calibri" w:cs="Calibri"/>
                          <w:b/>
                          <w:color w:val="00B050"/>
                        </w:rPr>
                        <w:t>Un projet intergénérationnel dans la classe de Madame Florence.</w:t>
                      </w:r>
                    </w:p>
                    <w:p w:rsidR="00A1432C" w:rsidRPr="003F148C" w:rsidRDefault="00A1432C" w:rsidP="00A1432C">
                      <w:pPr>
                        <w:jc w:val="center"/>
                        <w:rPr>
                          <w:rFonts w:ascii="Calibri" w:hAnsi="Calibri" w:cs="Calibri"/>
                          <w:color w:val="00B050"/>
                        </w:rPr>
                      </w:pPr>
                      <w:r w:rsidRPr="003F148C">
                        <w:rPr>
                          <w:rFonts w:ascii="Calibri" w:hAnsi="Calibri" w:cs="Calibri"/>
                          <w:color w:val="00B050"/>
                        </w:rPr>
                        <w:t>En fin d’année, les élèves de Madame Florence (P3A) ont eu le plaisir d’envoyer leurs vœux aux personnes âgées de la résidence Atomium/Madou située à Laeken. Ils ont également offert des sablés aux résidents. Quel bel investissement de leur part. Bravo !</w:t>
                      </w:r>
                    </w:p>
                    <w:p w:rsidR="00A1432C" w:rsidRDefault="00A1432C" w:rsidP="00A1432C">
                      <w:pPr>
                        <w:jc w:val="center"/>
                        <w:rPr>
                          <w:rFonts w:ascii="Calibri" w:hAnsi="Calibri" w:cs="Calibri"/>
                        </w:rPr>
                      </w:pPr>
                      <w:r>
                        <w:rPr>
                          <w:rFonts w:ascii="Calibri" w:hAnsi="Calibri" w:cs="Calibri"/>
                          <w:noProof/>
                          <w:lang w:eastAsia="fr-BE"/>
                        </w:rPr>
                        <w:drawing>
                          <wp:inline distT="0" distB="0" distL="0" distR="0">
                            <wp:extent cx="2520315" cy="18903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1220135953.jpg"/>
                                    <pic:cNvPicPr/>
                                  </pic:nvPicPr>
                                  <pic:blipFill>
                                    <a:blip r:embed="rId6">
                                      <a:extLst>
                                        <a:ext uri="{28A0092B-C50C-407E-A947-70E740481C1C}">
                                          <a14:useLocalDpi xmlns:a14="http://schemas.microsoft.com/office/drawing/2010/main" val="0"/>
                                        </a:ext>
                                      </a:extLst>
                                    </a:blip>
                                    <a:stretch>
                                      <a:fillRect/>
                                    </a:stretch>
                                  </pic:blipFill>
                                  <pic:spPr>
                                    <a:xfrm>
                                      <a:off x="0" y="0"/>
                                      <a:ext cx="2522877" cy="1892271"/>
                                    </a:xfrm>
                                    <a:prstGeom prst="rect">
                                      <a:avLst/>
                                    </a:prstGeom>
                                  </pic:spPr>
                                </pic:pic>
                              </a:graphicData>
                            </a:graphic>
                          </wp:inline>
                        </w:drawing>
                      </w:r>
                      <w:r>
                        <w:rPr>
                          <w:rFonts w:ascii="Calibri" w:hAnsi="Calibri" w:cs="Calibri"/>
                        </w:rPr>
                        <w:t xml:space="preserve">  </w:t>
                      </w:r>
                      <w:r>
                        <w:rPr>
                          <w:rFonts w:ascii="Calibri" w:hAnsi="Calibri" w:cs="Calibri"/>
                          <w:noProof/>
                          <w:lang w:eastAsia="fr-BE"/>
                        </w:rPr>
                        <w:drawing>
                          <wp:inline distT="0" distB="0" distL="0" distR="0">
                            <wp:extent cx="2489950" cy="186753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1220142959.jpg"/>
                                    <pic:cNvPicPr/>
                                  </pic:nvPicPr>
                                  <pic:blipFill>
                                    <a:blip r:embed="rId7">
                                      <a:extLst>
                                        <a:ext uri="{28A0092B-C50C-407E-A947-70E740481C1C}">
                                          <a14:useLocalDpi xmlns:a14="http://schemas.microsoft.com/office/drawing/2010/main" val="0"/>
                                        </a:ext>
                                      </a:extLst>
                                    </a:blip>
                                    <a:stretch>
                                      <a:fillRect/>
                                    </a:stretch>
                                  </pic:blipFill>
                                  <pic:spPr>
                                    <a:xfrm>
                                      <a:off x="0" y="0"/>
                                      <a:ext cx="2500744" cy="1875631"/>
                                    </a:xfrm>
                                    <a:prstGeom prst="rect">
                                      <a:avLst/>
                                    </a:prstGeom>
                                  </pic:spPr>
                                </pic:pic>
                              </a:graphicData>
                            </a:graphic>
                          </wp:inline>
                        </w:drawing>
                      </w:r>
                    </w:p>
                    <w:p w:rsidR="00A1432C" w:rsidRPr="00A1432C" w:rsidRDefault="00A1432C" w:rsidP="00A1432C">
                      <w:pPr>
                        <w:jc w:val="center"/>
                        <w:rPr>
                          <w:rFonts w:ascii="Calibri" w:hAnsi="Calibri" w:cs="Calibri"/>
                        </w:rPr>
                      </w:pPr>
                    </w:p>
                  </w:txbxContent>
                </v:textbox>
              </v:rect>
            </w:pict>
          </mc:Fallback>
        </mc:AlternateContent>
      </w:r>
    </w:p>
    <w:p w:rsidR="00F40907" w:rsidRPr="00A1432C" w:rsidRDefault="00C42DD9" w:rsidP="00A1432C">
      <w:r>
        <w:rPr>
          <w:noProof/>
          <w:lang w:eastAsia="fr-BE"/>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3161030</wp:posOffset>
                </wp:positionV>
                <wp:extent cx="6835140" cy="2651760"/>
                <wp:effectExtent l="0" t="0" r="22860" b="15240"/>
                <wp:wrapNone/>
                <wp:docPr id="7" name="Rectangle 7"/>
                <wp:cNvGraphicFramePr/>
                <a:graphic xmlns:a="http://schemas.openxmlformats.org/drawingml/2006/main">
                  <a:graphicData uri="http://schemas.microsoft.com/office/word/2010/wordprocessingShape">
                    <wps:wsp>
                      <wps:cNvSpPr/>
                      <wps:spPr>
                        <a:xfrm>
                          <a:off x="0" y="0"/>
                          <a:ext cx="6835140" cy="2651760"/>
                        </a:xfrm>
                        <a:prstGeom prst="rect">
                          <a:avLst/>
                        </a:prstGeom>
                      </wps:spPr>
                      <wps:style>
                        <a:lnRef idx="2">
                          <a:schemeClr val="accent5"/>
                        </a:lnRef>
                        <a:fillRef idx="1">
                          <a:schemeClr val="lt1"/>
                        </a:fillRef>
                        <a:effectRef idx="0">
                          <a:schemeClr val="accent5"/>
                        </a:effectRef>
                        <a:fontRef idx="minor">
                          <a:schemeClr val="dk1"/>
                        </a:fontRef>
                      </wps:style>
                      <wps:txbx>
                        <w:txbxContent>
                          <w:p w:rsidR="003F148C" w:rsidRPr="003F148C" w:rsidRDefault="003F148C" w:rsidP="003F148C">
                            <w:pPr>
                              <w:jc w:val="both"/>
                              <w:rPr>
                                <w:rFonts w:ascii="Calibri" w:hAnsi="Calibri" w:cs="Calibri"/>
                                <w:b/>
                                <w:color w:val="0070C0"/>
                                <w:sz w:val="24"/>
                                <w:szCs w:val="24"/>
                              </w:rPr>
                            </w:pPr>
                            <w:r w:rsidRPr="003F148C">
                              <w:rPr>
                                <w:rFonts w:ascii="Calibri" w:hAnsi="Calibri" w:cs="Calibri"/>
                                <w:b/>
                                <w:color w:val="0070C0"/>
                                <w:sz w:val="24"/>
                                <w:szCs w:val="24"/>
                              </w:rPr>
                              <w:t>Attestations fiscales</w:t>
                            </w:r>
                          </w:p>
                          <w:p w:rsidR="003F148C" w:rsidRDefault="003F148C" w:rsidP="003F148C">
                            <w:pPr>
                              <w:jc w:val="both"/>
                              <w:rPr>
                                <w:color w:val="0070C0"/>
                              </w:rPr>
                            </w:pPr>
                            <w:r w:rsidRPr="003F148C">
                              <w:rPr>
                                <w:color w:val="0070C0"/>
                              </w:rPr>
                              <w:t>Les parents peuvent bénéficier d’une déduction fiscale pour des frais de garde ayant profité aux enfants âgés de moins de 14 ans. Cette année, il est désormais obligatoire de transmettre électroniquement les attestations au SPF Emploi, en plus du document papier à remett</w:t>
                            </w:r>
                            <w:r>
                              <w:rPr>
                                <w:color w:val="0070C0"/>
                              </w:rPr>
                              <w:t>re aux parents. Après vérification des données, cette attestation vous sera remise par l’intermédiaire de votre enfant.</w:t>
                            </w:r>
                          </w:p>
                          <w:p w:rsidR="003F148C" w:rsidRPr="003F148C" w:rsidRDefault="003F148C" w:rsidP="003F148C">
                            <w:pPr>
                              <w:jc w:val="both"/>
                              <w:rPr>
                                <w:color w:val="0070C0"/>
                              </w:rPr>
                            </w:pPr>
                            <w:r>
                              <w:rPr>
                                <w:color w:val="0070C0"/>
                              </w:rPr>
                              <w:t xml:space="preserve">Pour information : </w:t>
                            </w:r>
                            <w:r w:rsidR="00C42DD9">
                              <w:rPr>
                                <w:color w:val="0070C0"/>
                              </w:rPr>
                              <w:t>« </w:t>
                            </w:r>
                            <w:r w:rsidRPr="00C42DD9">
                              <w:rPr>
                                <w:i/>
                                <w:color w:val="0070C0"/>
                              </w:rPr>
                              <w:t>En cas d’imposition séparée, l’attestation devra être faite au nom du responsabl</w:t>
                            </w:r>
                            <w:r w:rsidR="00C42DD9" w:rsidRPr="00C42DD9">
                              <w:rPr>
                                <w:i/>
                                <w:color w:val="0070C0"/>
                              </w:rPr>
                              <w:t xml:space="preserve">e fiscal de l’enfant (renseigné </w:t>
                            </w:r>
                            <w:r w:rsidRPr="00C42DD9">
                              <w:rPr>
                                <w:i/>
                                <w:color w:val="0070C0"/>
                              </w:rPr>
                              <w:t>sur la f</w:t>
                            </w:r>
                            <w:r w:rsidR="00C42DD9" w:rsidRPr="00C42DD9">
                              <w:rPr>
                                <w:i/>
                                <w:color w:val="0070C0"/>
                              </w:rPr>
                              <w:t xml:space="preserve">iche d’inscription de l’élève). </w:t>
                            </w:r>
                            <w:r w:rsidRPr="00C42DD9">
                              <w:rPr>
                                <w:i/>
                                <w:color w:val="0070C0"/>
                              </w:rPr>
                              <w:t>En cas de séparation des parents, il peut arriver que chacun d’entre eux contr</w:t>
                            </w:r>
                            <w:r w:rsidR="00C42DD9" w:rsidRPr="00C42DD9">
                              <w:rPr>
                                <w:i/>
                                <w:color w:val="0070C0"/>
                              </w:rPr>
                              <w:t xml:space="preserve">ibue pour une part aux frais de </w:t>
                            </w:r>
                            <w:r w:rsidRPr="00C42DD9">
                              <w:rPr>
                                <w:i/>
                                <w:color w:val="0070C0"/>
                              </w:rPr>
                              <w:t>garde. En ce cas, il y a deux débiteurs de frais et l’école devra établir deux attes</w:t>
                            </w:r>
                            <w:r w:rsidR="00C42DD9" w:rsidRPr="00C42DD9">
                              <w:rPr>
                                <w:i/>
                                <w:color w:val="0070C0"/>
                              </w:rPr>
                              <w:t xml:space="preserve">tations fiscales. Ce sont les </w:t>
                            </w:r>
                            <w:r w:rsidRPr="00C42DD9">
                              <w:rPr>
                                <w:i/>
                                <w:color w:val="0070C0"/>
                              </w:rPr>
                              <w:t>par</w:t>
                            </w:r>
                            <w:r w:rsidR="00C42DD9" w:rsidRPr="00C42DD9">
                              <w:rPr>
                                <w:i/>
                                <w:color w:val="0070C0"/>
                              </w:rPr>
                              <w:t xml:space="preserve">ents qui doivent signaler à l’école </w:t>
                            </w:r>
                            <w:r w:rsidRPr="00C42DD9">
                              <w:rPr>
                                <w:i/>
                                <w:color w:val="0070C0"/>
                              </w:rPr>
                              <w:t>s’il y a un ou deux dé</w:t>
                            </w:r>
                            <w:r w:rsidR="00C42DD9" w:rsidRPr="00C42DD9">
                              <w:rPr>
                                <w:i/>
                                <w:color w:val="0070C0"/>
                              </w:rPr>
                              <w:t xml:space="preserve">biteurs de frais pour l’enfant. </w:t>
                            </w:r>
                            <w:r w:rsidRPr="00C42DD9">
                              <w:rPr>
                                <w:i/>
                                <w:color w:val="0070C0"/>
                              </w:rPr>
                              <w:t>Il n’appartient pas à l’école de vérifier si les parents remplissent ces condit</w:t>
                            </w:r>
                            <w:r w:rsidR="00C42DD9" w:rsidRPr="00C42DD9">
                              <w:rPr>
                                <w:i/>
                                <w:color w:val="0070C0"/>
                              </w:rPr>
                              <w:t xml:space="preserve">ions. L’école fournira les deux </w:t>
                            </w:r>
                            <w:r w:rsidRPr="00C42DD9">
                              <w:rPr>
                                <w:i/>
                                <w:color w:val="0070C0"/>
                              </w:rPr>
                              <w:t>attestations si la demande lui en est faite. Il revient ensuite aux parents (et à l’inspecti</w:t>
                            </w:r>
                            <w:r w:rsidR="00C42DD9" w:rsidRPr="00C42DD9">
                              <w:rPr>
                                <w:i/>
                                <w:color w:val="0070C0"/>
                              </w:rPr>
                              <w:t xml:space="preserve">on des finances) de vérifier </w:t>
                            </w:r>
                            <w:r w:rsidRPr="00C42DD9">
                              <w:rPr>
                                <w:i/>
                                <w:color w:val="0070C0"/>
                              </w:rPr>
                              <w:t>si ces derniers peuvent bénéficier tous les deux de la déduction fiscale.</w:t>
                            </w:r>
                            <w:r w:rsidR="00C42DD9">
                              <w:rPr>
                                <w:color w:val="0070C0"/>
                              </w:rPr>
                              <w:t> »</w:t>
                            </w:r>
                            <w:bookmarkStart w:id="0" w:name="_GoBack"/>
                            <w:bookmarkEnd w:id="0"/>
                          </w:p>
                          <w:p w:rsidR="003F148C" w:rsidRPr="003F148C" w:rsidRDefault="003F148C" w:rsidP="003F148C">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9" style="position:absolute;margin-left:0;margin-top:248.9pt;width:538.2pt;height:208.8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GcAIAACUFAAAOAAAAZHJzL2Uyb0RvYy54bWysVN9P2zAQfp+0/8Hy+0hTaAsVKapATJMQ&#10;IGDi2XXsNprj885uk+6v39lJA2N9mvbi+HL33Y/v7nx51daG7RT6CmzB85MRZ8pKKCu7Lvj3l9sv&#10;55z5IGwpDFhV8L3y/Grx+dNl4+ZqDBswpUJGTqyfN67gmxDcPMu83Kha+BNwypJSA9YikIjrrETR&#10;kPfaZOPRaJo1gKVDkMp7+nvTKfki+ddayfCgtVeBmYJTbiGdmM5VPLPFpZivUbhNJfs0xD9kUYvK&#10;UtDB1Y0Igm2x+stVXUkEDzqcSKgz0LqSKtVA1eSjD9U8b4RTqRYix7uBJv//3Mr73SOyqiz4jDMr&#10;amrRE5Em7NooNov0NM7PyerZPWIvebrGWluNdfxSFaxNlO4HSlUbmKSf0/PTSX5GzEvSjaeTfDZN&#10;pGdvcIc+fFVQs3gpOFL4RKXY3flAIcn0YEJCTKdLIN3C3qiYg7FPSlMdFHKc0GmC1LVBthPUeyGl&#10;smESCyJ/yTrCdGXMAMyPAU3Ie1BvG2EqTdYAHB0D/hlxQKSoYMMArisLeMxB+WOI3Nkfqu9qjuWH&#10;dtWm5p0eOrWCck8NRegm3Tt5WxGtd8KHR4E02tQKWtfwQIc20BQc+htnG8Bfx/5He5o40nLW0KoU&#10;3P/cClScmW+WZvEiP4sdDkk4m8zGJOB7zeq9xm7ra6CO5PQwOJmu0T6Yw1Uj1K+01csYlVTCSopd&#10;cBnwIFyHboXpXZBquUxmtE9OhDv77GR0HnmOY/PSvgp0/WwFGst7OKyVmH8Ysc42Ii0stwF0leYv&#10;Mt3x2neAdjGNUf9uxGV/Lyert9dt8RsAAP//AwBQSwMEFAAGAAgAAAAhAPP3goDhAAAACQEAAA8A&#10;AABkcnMvZG93bnJldi54bWxMj0FLw0AQhe+C/2EZwZvdVNLWxEyKVAQLUjEK2ts2O02i2dmY3Tbx&#10;37s96XF4w3vfly1H04oj9a6xjDCdRCCIS6sbrhDeXh+ubkA4r1ir1jIh/JCDZX5+lqlU24Ff6Fj4&#10;SoQSdqlCqL3vUildWZNRbmI74pDtbW+UD2dfSd2rIZSbVl5H0Vwa1XBYqFVHq5rKr+JgEGabQT6v&#10;vouk3j9+3K/ft2vz9LlFvLwY725BeBr93zOc8AM65IFpZw+snWgRgohHiJNFEDjF0WIeg9ghJNNZ&#10;DDLP5H+D/BcAAP//AwBQSwECLQAUAAYACAAAACEAtoM4kv4AAADhAQAAEwAAAAAAAAAAAAAAAAAA&#10;AAAAW0NvbnRlbnRfVHlwZXNdLnhtbFBLAQItABQABgAIAAAAIQA4/SH/1gAAAJQBAAALAAAAAAAA&#10;AAAAAAAAAC8BAABfcmVscy8ucmVsc1BLAQItABQABgAIAAAAIQAxZV+GcAIAACUFAAAOAAAAAAAA&#10;AAAAAAAAAC4CAABkcnMvZTJvRG9jLnhtbFBLAQItABQABgAIAAAAIQDz94KA4QAAAAkBAAAPAAAA&#10;AAAAAAAAAAAAAMoEAABkcnMvZG93bnJldi54bWxQSwUGAAAAAAQABADzAAAA2AUAAAAA&#10;" fillcolor="white [3201]" strokecolor="#4472c4 [3208]" strokeweight="1pt">
                <v:textbox>
                  <w:txbxContent>
                    <w:p w:rsidR="003F148C" w:rsidRPr="003F148C" w:rsidRDefault="003F148C" w:rsidP="003F148C">
                      <w:pPr>
                        <w:jc w:val="both"/>
                        <w:rPr>
                          <w:rFonts w:ascii="Calibri" w:hAnsi="Calibri" w:cs="Calibri"/>
                          <w:b/>
                          <w:color w:val="0070C0"/>
                          <w:sz w:val="24"/>
                          <w:szCs w:val="24"/>
                        </w:rPr>
                      </w:pPr>
                      <w:r w:rsidRPr="003F148C">
                        <w:rPr>
                          <w:rFonts w:ascii="Calibri" w:hAnsi="Calibri" w:cs="Calibri"/>
                          <w:b/>
                          <w:color w:val="0070C0"/>
                          <w:sz w:val="24"/>
                          <w:szCs w:val="24"/>
                        </w:rPr>
                        <w:t>Attestations fiscales</w:t>
                      </w:r>
                    </w:p>
                    <w:p w:rsidR="003F148C" w:rsidRDefault="003F148C" w:rsidP="003F148C">
                      <w:pPr>
                        <w:jc w:val="both"/>
                        <w:rPr>
                          <w:color w:val="0070C0"/>
                        </w:rPr>
                      </w:pPr>
                      <w:r w:rsidRPr="003F148C">
                        <w:rPr>
                          <w:color w:val="0070C0"/>
                        </w:rPr>
                        <w:t>Les parents peuvent bénéficier d’une déduction fiscale pour des frais de garde ayant profité aux enfants âgés de moins de 14 ans. Cette année, il est désormais obligatoire de transmettre électroniquement les attestations au SPF Emploi, en plus du document papier à remett</w:t>
                      </w:r>
                      <w:r>
                        <w:rPr>
                          <w:color w:val="0070C0"/>
                        </w:rPr>
                        <w:t>re aux parents. Après vérification des données, cette attestation vous sera remise par l’intermédiaire de votre enfant.</w:t>
                      </w:r>
                    </w:p>
                    <w:p w:rsidR="003F148C" w:rsidRPr="003F148C" w:rsidRDefault="003F148C" w:rsidP="003F148C">
                      <w:pPr>
                        <w:jc w:val="both"/>
                        <w:rPr>
                          <w:color w:val="0070C0"/>
                        </w:rPr>
                      </w:pPr>
                      <w:r>
                        <w:rPr>
                          <w:color w:val="0070C0"/>
                        </w:rPr>
                        <w:t xml:space="preserve">Pour information : </w:t>
                      </w:r>
                      <w:r w:rsidR="00C42DD9">
                        <w:rPr>
                          <w:color w:val="0070C0"/>
                        </w:rPr>
                        <w:t>« </w:t>
                      </w:r>
                      <w:r w:rsidRPr="00C42DD9">
                        <w:rPr>
                          <w:i/>
                          <w:color w:val="0070C0"/>
                        </w:rPr>
                        <w:t>En cas d’imposition séparée, l’attestation devra être faite au nom du responsabl</w:t>
                      </w:r>
                      <w:r w:rsidR="00C42DD9" w:rsidRPr="00C42DD9">
                        <w:rPr>
                          <w:i/>
                          <w:color w:val="0070C0"/>
                        </w:rPr>
                        <w:t xml:space="preserve">e fiscal de l’enfant (renseigné </w:t>
                      </w:r>
                      <w:r w:rsidRPr="00C42DD9">
                        <w:rPr>
                          <w:i/>
                          <w:color w:val="0070C0"/>
                        </w:rPr>
                        <w:t>sur la f</w:t>
                      </w:r>
                      <w:r w:rsidR="00C42DD9" w:rsidRPr="00C42DD9">
                        <w:rPr>
                          <w:i/>
                          <w:color w:val="0070C0"/>
                        </w:rPr>
                        <w:t xml:space="preserve">iche d’inscription de l’élève). </w:t>
                      </w:r>
                      <w:r w:rsidRPr="00C42DD9">
                        <w:rPr>
                          <w:i/>
                          <w:color w:val="0070C0"/>
                        </w:rPr>
                        <w:t>En cas de séparation des parents, il peut arriver que chacun d’entre eux contr</w:t>
                      </w:r>
                      <w:r w:rsidR="00C42DD9" w:rsidRPr="00C42DD9">
                        <w:rPr>
                          <w:i/>
                          <w:color w:val="0070C0"/>
                        </w:rPr>
                        <w:t xml:space="preserve">ibue pour une part aux frais de </w:t>
                      </w:r>
                      <w:r w:rsidRPr="00C42DD9">
                        <w:rPr>
                          <w:i/>
                          <w:color w:val="0070C0"/>
                        </w:rPr>
                        <w:t>garde. En ce cas, il y a deux débiteurs de frais et l’école devra établir deux attes</w:t>
                      </w:r>
                      <w:r w:rsidR="00C42DD9" w:rsidRPr="00C42DD9">
                        <w:rPr>
                          <w:i/>
                          <w:color w:val="0070C0"/>
                        </w:rPr>
                        <w:t xml:space="preserve">tations fiscales. Ce sont les </w:t>
                      </w:r>
                      <w:r w:rsidRPr="00C42DD9">
                        <w:rPr>
                          <w:i/>
                          <w:color w:val="0070C0"/>
                        </w:rPr>
                        <w:t>par</w:t>
                      </w:r>
                      <w:r w:rsidR="00C42DD9" w:rsidRPr="00C42DD9">
                        <w:rPr>
                          <w:i/>
                          <w:color w:val="0070C0"/>
                        </w:rPr>
                        <w:t xml:space="preserve">ents qui doivent signaler à l’école </w:t>
                      </w:r>
                      <w:r w:rsidRPr="00C42DD9">
                        <w:rPr>
                          <w:i/>
                          <w:color w:val="0070C0"/>
                        </w:rPr>
                        <w:t>s’il y a un ou deux dé</w:t>
                      </w:r>
                      <w:r w:rsidR="00C42DD9" w:rsidRPr="00C42DD9">
                        <w:rPr>
                          <w:i/>
                          <w:color w:val="0070C0"/>
                        </w:rPr>
                        <w:t xml:space="preserve">biteurs de frais pour l’enfant. </w:t>
                      </w:r>
                      <w:r w:rsidRPr="00C42DD9">
                        <w:rPr>
                          <w:i/>
                          <w:color w:val="0070C0"/>
                        </w:rPr>
                        <w:t>Il n’appartient pas à l’école de vérifier si les parents remplissent ces condit</w:t>
                      </w:r>
                      <w:r w:rsidR="00C42DD9" w:rsidRPr="00C42DD9">
                        <w:rPr>
                          <w:i/>
                          <w:color w:val="0070C0"/>
                        </w:rPr>
                        <w:t xml:space="preserve">ions. L’école fournira les deux </w:t>
                      </w:r>
                      <w:r w:rsidRPr="00C42DD9">
                        <w:rPr>
                          <w:i/>
                          <w:color w:val="0070C0"/>
                        </w:rPr>
                        <w:t>attestations si la demande lui en est faite. Il revient ensuite aux parents (et à l’inspecti</w:t>
                      </w:r>
                      <w:r w:rsidR="00C42DD9" w:rsidRPr="00C42DD9">
                        <w:rPr>
                          <w:i/>
                          <w:color w:val="0070C0"/>
                        </w:rPr>
                        <w:t xml:space="preserve">on des finances) de vérifier </w:t>
                      </w:r>
                      <w:r w:rsidRPr="00C42DD9">
                        <w:rPr>
                          <w:i/>
                          <w:color w:val="0070C0"/>
                        </w:rPr>
                        <w:t>si ces derniers peuvent bénéficier tous les deux de la déduction fiscale.</w:t>
                      </w:r>
                      <w:r w:rsidR="00C42DD9">
                        <w:rPr>
                          <w:color w:val="0070C0"/>
                        </w:rPr>
                        <w:t> »</w:t>
                      </w:r>
                      <w:bookmarkStart w:id="1" w:name="_GoBack"/>
                      <w:bookmarkEnd w:id="1"/>
                    </w:p>
                    <w:p w:rsidR="003F148C" w:rsidRPr="003F148C" w:rsidRDefault="003F148C" w:rsidP="003F148C">
                      <w:pPr>
                        <w:jc w:val="center"/>
                        <w:rPr>
                          <w:color w:val="0070C0"/>
                        </w:rPr>
                      </w:pPr>
                    </w:p>
                  </w:txbxContent>
                </v:textbox>
                <w10:wrap anchorx="margin"/>
              </v:rect>
            </w:pict>
          </mc:Fallback>
        </mc:AlternateContent>
      </w:r>
    </w:p>
    <w:sectPr w:rsidR="00F40907" w:rsidRPr="00A1432C" w:rsidSect="008634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7862A6"/>
    <w:multiLevelType w:val="hybridMultilevel"/>
    <w:tmpl w:val="918E827A"/>
    <w:lvl w:ilvl="0" w:tplc="26561882">
      <w:start w:val="1"/>
      <w:numFmt w:val="bullet"/>
      <w:lvlText w:val=""/>
      <w:lvlJc w:val="left"/>
      <w:pPr>
        <w:ind w:left="1320" w:hanging="360"/>
      </w:pPr>
      <w:rPr>
        <w:rFonts w:ascii="Wingdings" w:eastAsiaTheme="minorHAnsi" w:hAnsi="Wingdings" w:cstheme="minorBidi" w:hint="default"/>
      </w:rPr>
    </w:lvl>
    <w:lvl w:ilvl="1" w:tplc="080C0003" w:tentative="1">
      <w:start w:val="1"/>
      <w:numFmt w:val="bullet"/>
      <w:lvlText w:val="o"/>
      <w:lvlJc w:val="left"/>
      <w:pPr>
        <w:ind w:left="2040" w:hanging="360"/>
      </w:pPr>
      <w:rPr>
        <w:rFonts w:ascii="Courier New" w:hAnsi="Courier New" w:cs="Courier New" w:hint="default"/>
      </w:rPr>
    </w:lvl>
    <w:lvl w:ilvl="2" w:tplc="080C0005" w:tentative="1">
      <w:start w:val="1"/>
      <w:numFmt w:val="bullet"/>
      <w:lvlText w:val=""/>
      <w:lvlJc w:val="left"/>
      <w:pPr>
        <w:ind w:left="2760" w:hanging="360"/>
      </w:pPr>
      <w:rPr>
        <w:rFonts w:ascii="Wingdings" w:hAnsi="Wingdings" w:hint="default"/>
      </w:rPr>
    </w:lvl>
    <w:lvl w:ilvl="3" w:tplc="080C0001" w:tentative="1">
      <w:start w:val="1"/>
      <w:numFmt w:val="bullet"/>
      <w:lvlText w:val=""/>
      <w:lvlJc w:val="left"/>
      <w:pPr>
        <w:ind w:left="3480" w:hanging="360"/>
      </w:pPr>
      <w:rPr>
        <w:rFonts w:ascii="Symbol" w:hAnsi="Symbol" w:hint="default"/>
      </w:rPr>
    </w:lvl>
    <w:lvl w:ilvl="4" w:tplc="080C0003" w:tentative="1">
      <w:start w:val="1"/>
      <w:numFmt w:val="bullet"/>
      <w:lvlText w:val="o"/>
      <w:lvlJc w:val="left"/>
      <w:pPr>
        <w:ind w:left="4200" w:hanging="360"/>
      </w:pPr>
      <w:rPr>
        <w:rFonts w:ascii="Courier New" w:hAnsi="Courier New" w:cs="Courier New" w:hint="default"/>
      </w:rPr>
    </w:lvl>
    <w:lvl w:ilvl="5" w:tplc="080C0005" w:tentative="1">
      <w:start w:val="1"/>
      <w:numFmt w:val="bullet"/>
      <w:lvlText w:val=""/>
      <w:lvlJc w:val="left"/>
      <w:pPr>
        <w:ind w:left="4920" w:hanging="360"/>
      </w:pPr>
      <w:rPr>
        <w:rFonts w:ascii="Wingdings" w:hAnsi="Wingdings" w:hint="default"/>
      </w:rPr>
    </w:lvl>
    <w:lvl w:ilvl="6" w:tplc="080C0001" w:tentative="1">
      <w:start w:val="1"/>
      <w:numFmt w:val="bullet"/>
      <w:lvlText w:val=""/>
      <w:lvlJc w:val="left"/>
      <w:pPr>
        <w:ind w:left="5640" w:hanging="360"/>
      </w:pPr>
      <w:rPr>
        <w:rFonts w:ascii="Symbol" w:hAnsi="Symbol" w:hint="default"/>
      </w:rPr>
    </w:lvl>
    <w:lvl w:ilvl="7" w:tplc="080C0003" w:tentative="1">
      <w:start w:val="1"/>
      <w:numFmt w:val="bullet"/>
      <w:lvlText w:val="o"/>
      <w:lvlJc w:val="left"/>
      <w:pPr>
        <w:ind w:left="6360" w:hanging="360"/>
      </w:pPr>
      <w:rPr>
        <w:rFonts w:ascii="Courier New" w:hAnsi="Courier New" w:cs="Courier New" w:hint="default"/>
      </w:rPr>
    </w:lvl>
    <w:lvl w:ilvl="8" w:tplc="080C0005" w:tentative="1">
      <w:start w:val="1"/>
      <w:numFmt w:val="bullet"/>
      <w:lvlText w:val=""/>
      <w:lvlJc w:val="left"/>
      <w:pPr>
        <w:ind w:left="70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4BE"/>
    <w:rsid w:val="003F148C"/>
    <w:rsid w:val="00651BEF"/>
    <w:rsid w:val="008634BE"/>
    <w:rsid w:val="00A1432C"/>
    <w:rsid w:val="00BA0B53"/>
    <w:rsid w:val="00C42DD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1EAC4"/>
  <w15:chartTrackingRefBased/>
  <w15:docId w15:val="{500ACC0A-3B7B-4336-8B36-8642EA54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4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34BE"/>
    <w:pPr>
      <w:ind w:left="720"/>
      <w:contextualSpacing/>
    </w:pPr>
  </w:style>
  <w:style w:type="character" w:styleId="lev">
    <w:name w:val="Strong"/>
    <w:basedOn w:val="Policepardfaut"/>
    <w:uiPriority w:val="22"/>
    <w:qFormat/>
    <w:rsid w:val="003F1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4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4</Words>
  <Characters>25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 Itterbeek</dc:creator>
  <cp:keywords/>
  <dc:description/>
  <cp:lastModifiedBy>Direction Itterbeek</cp:lastModifiedBy>
  <cp:revision>1</cp:revision>
  <dcterms:created xsi:type="dcterms:W3CDTF">2025-02-16T10:07:00Z</dcterms:created>
  <dcterms:modified xsi:type="dcterms:W3CDTF">2025-02-16T10:44:00Z</dcterms:modified>
</cp:coreProperties>
</file>